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8"/>
          <w:szCs w:val="28"/>
        </w:rPr>
      </w:pPr>
      <w:r>
        <w:rPr>
          <w:rFonts w:hint="eastAsia" w:ascii="宋体" w:hAnsi="宋体"/>
          <w:sz w:val="28"/>
          <w:szCs w:val="28"/>
        </w:rPr>
        <w:t>“定向培养特色班”企业人才需求统计表</w:t>
      </w:r>
    </w:p>
    <w:tbl>
      <w:tblPr>
        <w:tblStyle w:val="4"/>
        <w:tblW w:w="8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460"/>
        <w:gridCol w:w="270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700" w:type="dxa"/>
            <w:vAlign w:val="center"/>
          </w:tcPr>
          <w:p>
            <w:pPr>
              <w:widowControl/>
              <w:spacing w:line="370" w:lineRule="exact"/>
              <w:jc w:val="center"/>
              <w:rPr>
                <w:rFonts w:ascii="宋体" w:hAnsi="宋体"/>
                <w:b/>
                <w:szCs w:val="21"/>
              </w:rPr>
            </w:pPr>
            <w:r>
              <w:rPr>
                <w:rFonts w:hint="eastAsia" w:ascii="宋体" w:hAnsi="宋体"/>
                <w:b/>
                <w:szCs w:val="21"/>
              </w:rPr>
              <w:t>企业名称</w:t>
            </w:r>
          </w:p>
        </w:tc>
        <w:tc>
          <w:tcPr>
            <w:tcW w:w="2460" w:type="dxa"/>
            <w:vAlign w:val="center"/>
          </w:tcPr>
          <w:p>
            <w:pPr>
              <w:widowControl/>
              <w:spacing w:line="370" w:lineRule="exact"/>
              <w:jc w:val="center"/>
              <w:rPr>
                <w:rFonts w:ascii="宋体" w:hAnsi="宋体"/>
                <w:b/>
                <w:szCs w:val="21"/>
              </w:rPr>
            </w:pPr>
            <w:r>
              <w:rPr>
                <w:rFonts w:hint="eastAsia" w:ascii="宋体" w:hAnsi="宋体"/>
                <w:b/>
                <w:szCs w:val="21"/>
              </w:rPr>
              <w:t>岗位名称</w:t>
            </w:r>
          </w:p>
        </w:tc>
        <w:tc>
          <w:tcPr>
            <w:tcW w:w="2700" w:type="dxa"/>
            <w:vAlign w:val="center"/>
          </w:tcPr>
          <w:p>
            <w:pPr>
              <w:widowControl/>
              <w:spacing w:line="370" w:lineRule="exact"/>
              <w:jc w:val="center"/>
              <w:rPr>
                <w:rFonts w:ascii="宋体" w:hAnsi="宋体"/>
                <w:b/>
                <w:szCs w:val="21"/>
              </w:rPr>
            </w:pPr>
            <w:r>
              <w:rPr>
                <w:rFonts w:hint="eastAsia" w:ascii="宋体" w:hAnsi="宋体"/>
                <w:b/>
                <w:szCs w:val="21"/>
              </w:rPr>
              <w:t>岗位要求</w:t>
            </w:r>
          </w:p>
        </w:tc>
        <w:tc>
          <w:tcPr>
            <w:tcW w:w="1700" w:type="dxa"/>
            <w:vAlign w:val="center"/>
          </w:tcPr>
          <w:p>
            <w:pPr>
              <w:widowControl/>
              <w:spacing w:line="370" w:lineRule="exact"/>
              <w:jc w:val="center"/>
              <w:rPr>
                <w:rFonts w:ascii="宋体" w:hAnsi="宋体"/>
                <w:b/>
                <w:szCs w:val="21"/>
              </w:rPr>
            </w:pPr>
            <w:r>
              <w:rPr>
                <w:rFonts w:hint="eastAsia" w:ascii="宋体" w:hAnsi="宋体"/>
                <w:b/>
                <w:szCs w:val="21"/>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700" w:type="dxa"/>
            <w:vMerge w:val="restart"/>
            <w:vAlign w:val="center"/>
          </w:tcPr>
          <w:p>
            <w:pPr>
              <w:spacing w:line="370" w:lineRule="exact"/>
              <w:jc w:val="center"/>
              <w:rPr>
                <w:rFonts w:hint="eastAsia" w:ascii="宋体" w:hAnsi="宋体" w:eastAsia="宋体"/>
                <w:b/>
                <w:szCs w:val="21"/>
                <w:lang w:eastAsia="zh-CN"/>
              </w:rPr>
            </w:pPr>
            <w:r>
              <w:rPr>
                <w:rFonts w:hint="eastAsia" w:ascii="宋体" w:hAnsi="宋体"/>
                <w:b/>
                <w:szCs w:val="21"/>
                <w:lang w:eastAsia="zh-CN"/>
              </w:rPr>
              <w:t>宁波普贤企业管理咨询有限公司</w:t>
            </w:r>
          </w:p>
        </w:tc>
        <w:tc>
          <w:tcPr>
            <w:tcW w:w="2460" w:type="dxa"/>
            <w:vAlign w:val="center"/>
          </w:tcPr>
          <w:p>
            <w:pPr>
              <w:spacing w:line="370" w:lineRule="exact"/>
              <w:jc w:val="center"/>
              <w:rPr>
                <w:rFonts w:hint="eastAsia" w:ascii="宋体" w:hAnsi="宋体" w:eastAsia="宋体"/>
                <w:szCs w:val="21"/>
                <w:lang w:eastAsia="zh-CN"/>
              </w:rPr>
            </w:pPr>
            <w:r>
              <w:rPr>
                <w:rFonts w:hint="eastAsia" w:ascii="宋体" w:hAnsi="宋体"/>
                <w:szCs w:val="21"/>
                <w:lang w:eastAsia="zh-CN"/>
              </w:rPr>
              <w:t>猎头顾问</w:t>
            </w:r>
          </w:p>
        </w:tc>
        <w:tc>
          <w:tcPr>
            <w:tcW w:w="2700" w:type="dxa"/>
            <w:vAlign w:val="center"/>
          </w:tcPr>
          <w:p>
            <w:pPr>
              <w:widowControl/>
              <w:spacing w:line="370" w:lineRule="exact"/>
              <w:jc w:val="center"/>
              <w:rPr>
                <w:rFonts w:hint="eastAsia" w:ascii="宋体" w:hAnsi="宋体"/>
                <w:szCs w:val="21"/>
                <w:lang w:eastAsia="zh-CN"/>
              </w:rPr>
            </w:pPr>
            <w:r>
              <w:rPr>
                <w:rFonts w:hint="eastAsia" w:ascii="宋体" w:hAnsi="宋体"/>
                <w:szCs w:val="21"/>
                <w:lang w:eastAsia="zh-CN"/>
              </w:rPr>
              <w:t>有意愿；能吃苦，善于沟通；</w:t>
            </w:r>
          </w:p>
          <w:p>
            <w:pPr>
              <w:widowControl/>
              <w:spacing w:line="370" w:lineRule="exact"/>
              <w:jc w:val="center"/>
              <w:rPr>
                <w:rFonts w:hint="eastAsia" w:ascii="宋体" w:hAnsi="宋体"/>
                <w:szCs w:val="21"/>
                <w:lang w:eastAsia="zh-CN"/>
              </w:rPr>
            </w:pPr>
            <w:r>
              <w:rPr>
                <w:rFonts w:hint="eastAsia" w:ascii="宋体" w:hAnsi="宋体"/>
                <w:szCs w:val="21"/>
                <w:lang w:eastAsia="zh-CN"/>
              </w:rPr>
              <w:t>底薪加提成</w:t>
            </w:r>
          </w:p>
        </w:tc>
        <w:tc>
          <w:tcPr>
            <w:tcW w:w="1700" w:type="dxa"/>
            <w:vAlign w:val="center"/>
          </w:tcPr>
          <w:p>
            <w:pPr>
              <w:widowControl/>
              <w:spacing w:line="370" w:lineRule="exact"/>
              <w:jc w:val="center"/>
              <w:rPr>
                <w:rFonts w:hint="eastAsia" w:ascii="宋体" w:hAnsi="宋体" w:eastAsia="宋体"/>
                <w:b/>
                <w:szCs w:val="21"/>
                <w:lang w:val="en-US" w:eastAsia="zh-CN"/>
              </w:rPr>
            </w:pPr>
            <w:r>
              <w:rPr>
                <w:rFonts w:hint="eastAsia" w:ascii="宋体" w:hAnsi="宋体"/>
                <w:b/>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1700" w:type="dxa"/>
            <w:vMerge w:val="continue"/>
            <w:vAlign w:val="center"/>
          </w:tcPr>
          <w:p>
            <w:pPr>
              <w:spacing w:line="370" w:lineRule="exact"/>
              <w:jc w:val="center"/>
              <w:rPr>
                <w:rFonts w:hint="eastAsia" w:ascii="宋体" w:hAnsi="宋体"/>
                <w:b/>
                <w:szCs w:val="21"/>
              </w:rPr>
            </w:pPr>
          </w:p>
        </w:tc>
        <w:tc>
          <w:tcPr>
            <w:tcW w:w="2460" w:type="dxa"/>
            <w:vAlign w:val="center"/>
          </w:tcPr>
          <w:p>
            <w:pPr>
              <w:spacing w:line="370" w:lineRule="exact"/>
              <w:jc w:val="center"/>
              <w:rPr>
                <w:rFonts w:hint="eastAsia" w:ascii="宋体" w:hAnsi="宋体" w:eastAsia="宋体"/>
                <w:szCs w:val="21"/>
                <w:lang w:eastAsia="zh-CN"/>
              </w:rPr>
            </w:pPr>
            <w:r>
              <w:rPr>
                <w:rFonts w:hint="eastAsia" w:ascii="宋体" w:hAnsi="宋体"/>
                <w:szCs w:val="21"/>
                <w:lang w:eastAsia="zh-CN"/>
              </w:rPr>
              <w:t>培训销售顾问</w:t>
            </w:r>
          </w:p>
        </w:tc>
        <w:tc>
          <w:tcPr>
            <w:tcW w:w="2700" w:type="dxa"/>
            <w:vAlign w:val="center"/>
          </w:tcPr>
          <w:p>
            <w:pPr>
              <w:widowControl/>
              <w:spacing w:line="370" w:lineRule="exact"/>
              <w:jc w:val="center"/>
              <w:rPr>
                <w:rFonts w:hint="eastAsia" w:ascii="宋体" w:hAnsi="宋体"/>
                <w:szCs w:val="21"/>
                <w:lang w:eastAsia="zh-CN"/>
              </w:rPr>
            </w:pPr>
            <w:r>
              <w:rPr>
                <w:rFonts w:hint="eastAsia" w:ascii="宋体" w:hAnsi="宋体"/>
                <w:szCs w:val="21"/>
                <w:lang w:eastAsia="zh-CN"/>
              </w:rPr>
              <w:t>有意愿；能吃苦，善于沟通；</w:t>
            </w:r>
          </w:p>
          <w:p>
            <w:pPr>
              <w:widowControl/>
              <w:spacing w:line="370" w:lineRule="exact"/>
              <w:jc w:val="center"/>
              <w:rPr>
                <w:rFonts w:hint="eastAsia" w:ascii="宋体" w:hAnsi="宋体"/>
                <w:szCs w:val="21"/>
              </w:rPr>
            </w:pPr>
            <w:r>
              <w:rPr>
                <w:rFonts w:hint="eastAsia" w:ascii="宋体" w:hAnsi="宋体"/>
                <w:szCs w:val="21"/>
                <w:lang w:eastAsia="zh-CN"/>
              </w:rPr>
              <w:t>底薪加提成</w:t>
            </w:r>
          </w:p>
        </w:tc>
        <w:tc>
          <w:tcPr>
            <w:tcW w:w="1700" w:type="dxa"/>
            <w:vAlign w:val="center"/>
          </w:tcPr>
          <w:p>
            <w:pPr>
              <w:widowControl/>
              <w:spacing w:line="370" w:lineRule="exact"/>
              <w:jc w:val="center"/>
              <w:rPr>
                <w:rFonts w:hint="eastAsia" w:ascii="宋体" w:hAnsi="宋体" w:eastAsia="宋体"/>
                <w:b/>
                <w:szCs w:val="21"/>
                <w:lang w:val="en-US" w:eastAsia="zh-CN"/>
              </w:rPr>
            </w:pPr>
            <w:r>
              <w:rPr>
                <w:rFonts w:hint="eastAsia" w:ascii="宋体" w:hAnsi="宋体"/>
                <w:b/>
                <w:szCs w:val="21"/>
                <w:lang w:val="en-US" w:eastAsia="zh-CN"/>
              </w:rPr>
              <w:t>5</w:t>
            </w:r>
          </w:p>
        </w:tc>
      </w:tr>
    </w:tbl>
    <w:p>
      <w:pPr>
        <w:keepNext w:val="0"/>
        <w:keepLines w:val="0"/>
        <w:pageBreakBefore w:val="0"/>
        <w:widowControl/>
        <w:kinsoku/>
        <w:wordWrap/>
        <w:overflowPunct/>
        <w:topLinePunct w:val="0"/>
        <w:autoSpaceDE/>
        <w:autoSpaceDN/>
        <w:bidi w:val="0"/>
        <w:adjustRightInd w:val="0"/>
        <w:snapToGrid w:val="0"/>
        <w:spacing w:after="0" w:line="500" w:lineRule="exact"/>
        <w:ind w:left="0" w:leftChars="0" w:right="0" w:rightChars="0" w:firstLine="562" w:firstLineChars="200"/>
        <w:jc w:val="left"/>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宁波普贤企业管理咨询有限公司</w:t>
      </w:r>
      <w:r>
        <w:rPr>
          <w:rFonts w:hint="eastAsia" w:ascii="仿宋_GB2312" w:hAnsi="仿宋_GB2312" w:eastAsia="仿宋_GB2312" w:cs="仿宋_GB2312"/>
          <w:kern w:val="0"/>
          <w:sz w:val="24"/>
          <w:szCs w:val="24"/>
        </w:rPr>
        <w:t>组建于2014年，是一家致力于为</w:t>
      </w:r>
      <w:bookmarkStart w:id="0" w:name="_GoBack"/>
      <w:bookmarkEnd w:id="0"/>
      <w:r>
        <w:rPr>
          <w:rFonts w:hint="eastAsia" w:ascii="仿宋_GB2312" w:hAnsi="仿宋_GB2312" w:eastAsia="仿宋_GB2312" w:cs="仿宋_GB2312"/>
          <w:kern w:val="0"/>
          <w:sz w:val="24"/>
          <w:szCs w:val="24"/>
        </w:rPr>
        <w:t>企业提供一站式人力资源服务的运营商，</w:t>
      </w:r>
      <w:r>
        <w:rPr>
          <w:rFonts w:hint="eastAsia" w:ascii="仿宋_GB2312" w:hAnsi="仿宋_GB2312" w:eastAsia="仿宋_GB2312" w:cs="仿宋_GB2312"/>
          <w:kern w:val="0"/>
          <w:sz w:val="24"/>
          <w:szCs w:val="24"/>
          <w:lang w:eastAsia="zh-CN"/>
        </w:rPr>
        <w:t>以全球前瞻的理念、专业一流的团队为企业人才推荐、面授培训研讨和管理咨询一体化专业的人才培养解决方案</w:t>
      </w:r>
      <w:r>
        <w:rPr>
          <w:rFonts w:hint="eastAsia" w:ascii="仿宋_GB2312" w:hAnsi="仿宋_GB2312" w:eastAsia="仿宋_GB2312" w:cs="仿宋_GB2312"/>
          <w:kern w:val="0"/>
          <w:sz w:val="24"/>
          <w:szCs w:val="24"/>
        </w:rPr>
        <w:t>，在业界有良好口碑，以实效著称。</w:t>
      </w:r>
    </w:p>
    <w:p>
      <w:pPr>
        <w:keepNext w:val="0"/>
        <w:keepLines w:val="0"/>
        <w:pageBreakBefore w:val="0"/>
        <w:widowControl/>
        <w:kinsoku/>
        <w:wordWrap/>
        <w:overflowPunct/>
        <w:topLinePunct w:val="0"/>
        <w:autoSpaceDE/>
        <w:autoSpaceDN/>
        <w:bidi w:val="0"/>
        <w:adjustRightInd w:val="0"/>
        <w:snapToGrid w:val="0"/>
        <w:spacing w:after="0" w:line="500" w:lineRule="exact"/>
        <w:ind w:left="0" w:leftChars="0" w:right="0" w:rightChars="0" w:firstLine="560" w:firstLineChars="200"/>
        <w:jc w:val="left"/>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经过近</w:t>
      </w:r>
      <w:r>
        <w:rPr>
          <w:rFonts w:hint="eastAsia" w:ascii="仿宋_GB2312" w:hAnsi="仿宋_GB2312" w:eastAsia="仿宋_GB2312" w:cs="仿宋_GB2312"/>
          <w:kern w:val="0"/>
          <w:sz w:val="24"/>
          <w:szCs w:val="24"/>
          <w:lang w:eastAsia="zh-CN"/>
        </w:rPr>
        <w:t>四</w:t>
      </w:r>
      <w:r>
        <w:rPr>
          <w:rFonts w:hint="eastAsia" w:ascii="仿宋_GB2312" w:hAnsi="仿宋_GB2312" w:eastAsia="仿宋_GB2312" w:cs="仿宋_GB2312"/>
          <w:kern w:val="0"/>
          <w:sz w:val="24"/>
          <w:szCs w:val="24"/>
        </w:rPr>
        <w:t>年的发展，普贤企管已经逐渐成为人力资源需求匹配与培训资源引进的专业服务机构，目前拥有专注于针对企业家量身定制高端咨询培训的</w:t>
      </w:r>
      <w:r>
        <w:rPr>
          <w:rFonts w:hint="eastAsia" w:ascii="仿宋_GB2312" w:hAnsi="仿宋_GB2312" w:eastAsia="仿宋_GB2312" w:cs="仿宋_GB2312"/>
          <w:kern w:val="0"/>
          <w:sz w:val="24"/>
          <w:szCs w:val="24"/>
          <w:lang w:eastAsia="zh-CN"/>
        </w:rPr>
        <w:t>聚贤堂</w:t>
      </w:r>
      <w:r>
        <w:rPr>
          <w:rFonts w:hint="eastAsia" w:ascii="仿宋_GB2312" w:hAnsi="仿宋_GB2312" w:eastAsia="仿宋_GB2312" w:cs="仿宋_GB2312"/>
          <w:kern w:val="0"/>
          <w:sz w:val="24"/>
          <w:szCs w:val="24"/>
        </w:rPr>
        <w:t>私董会平台、</w:t>
      </w:r>
      <w:r>
        <w:rPr>
          <w:rFonts w:hint="eastAsia" w:ascii="仿宋_GB2312" w:hAnsi="仿宋_GB2312" w:eastAsia="仿宋_GB2312" w:cs="仿宋_GB2312"/>
          <w:kern w:val="0"/>
          <w:sz w:val="24"/>
          <w:szCs w:val="24"/>
          <w:lang w:eastAsia="zh-CN"/>
        </w:rPr>
        <w:t>奉行并恪守专业主义的价值观的一体化人才管理领先者凯洛格体系、</w:t>
      </w:r>
      <w:r>
        <w:rPr>
          <w:rFonts w:hint="eastAsia" w:ascii="仿宋_GB2312" w:hAnsi="仿宋_GB2312" w:eastAsia="仿宋_GB2312" w:cs="仿宋_GB2312"/>
          <w:kern w:val="0"/>
          <w:sz w:val="24"/>
          <w:szCs w:val="24"/>
        </w:rPr>
        <w:t>专注于</w:t>
      </w:r>
      <w:r>
        <w:rPr>
          <w:rFonts w:hint="eastAsia" w:ascii="仿宋_GB2312" w:hAnsi="仿宋_GB2312" w:eastAsia="仿宋_GB2312" w:cs="仿宋_GB2312"/>
          <w:kern w:val="0"/>
          <w:sz w:val="24"/>
          <w:szCs w:val="24"/>
          <w:lang w:eastAsia="zh-CN"/>
        </w:rPr>
        <w:t>销售系统</w:t>
      </w:r>
      <w:r>
        <w:rPr>
          <w:rFonts w:hint="eastAsia" w:ascii="仿宋_GB2312" w:hAnsi="仿宋_GB2312" w:eastAsia="仿宋_GB2312" w:cs="仿宋_GB2312"/>
          <w:kern w:val="0"/>
          <w:sz w:val="24"/>
          <w:szCs w:val="24"/>
        </w:rPr>
        <w:t>培训落地</w:t>
      </w:r>
      <w:r>
        <w:rPr>
          <w:rFonts w:hint="eastAsia" w:ascii="仿宋_GB2312" w:hAnsi="仿宋_GB2312" w:eastAsia="仿宋_GB2312" w:cs="仿宋_GB2312"/>
          <w:kern w:val="0"/>
          <w:sz w:val="24"/>
          <w:szCs w:val="24"/>
          <w:lang w:eastAsia="zh-CN"/>
        </w:rPr>
        <w:t>的玖零系统</w:t>
      </w:r>
      <w:r>
        <w:rPr>
          <w:rFonts w:hint="eastAsia" w:ascii="仿宋_GB2312" w:hAnsi="仿宋_GB2312" w:eastAsia="仿宋_GB2312" w:cs="仿宋_GB2312"/>
          <w:kern w:val="0"/>
          <w:sz w:val="24"/>
          <w:szCs w:val="24"/>
        </w:rPr>
        <w:t>等</w:t>
      </w:r>
      <w:r>
        <w:rPr>
          <w:rFonts w:hint="eastAsia" w:ascii="仿宋_GB2312" w:hAnsi="仿宋_GB2312" w:eastAsia="仿宋_GB2312" w:cs="仿宋_GB2312"/>
          <w:kern w:val="0"/>
          <w:sz w:val="24"/>
          <w:szCs w:val="24"/>
          <w:lang w:eastAsia="zh-CN"/>
        </w:rPr>
        <w:t>平台和机构</w:t>
      </w:r>
      <w:r>
        <w:rPr>
          <w:rFonts w:hint="eastAsia" w:ascii="仿宋_GB2312" w:hAnsi="仿宋_GB2312" w:eastAsia="仿宋_GB2312" w:cs="仿宋_GB2312"/>
          <w:kern w:val="0"/>
          <w:sz w:val="24"/>
          <w:szCs w:val="24"/>
        </w:rPr>
        <w:t>，为企业提供涵盖人才推荐、企业内训咨询、国学、精品课、私人定制培训咨询服务、拓展培训等人力资源服务业务。</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ind w:left="0" w:leftChars="0" w:right="0" w:rightChars="0"/>
        <w:jc w:val="left"/>
        <w:textAlignment w:val="auto"/>
        <w:outlineLvl w:val="9"/>
        <w:rPr>
          <w:rFonts w:ascii="仿宋" w:hAnsi="仿宋" w:eastAsia="仿宋" w:cs="微软雅黑"/>
          <w:b/>
          <w:color w:val="C0504D"/>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普贤人秉承“用良知做事，成就幸福人生”的经营哲学，</w:t>
      </w:r>
      <w:r>
        <w:rPr>
          <w:rFonts w:hint="eastAsia" w:ascii="仿宋_GB2312" w:hAnsi="仿宋_GB2312" w:eastAsia="仿宋_GB2312" w:cs="仿宋_GB2312"/>
          <w:sz w:val="24"/>
          <w:szCs w:val="24"/>
          <w:lang w:eastAsia="zh-CN"/>
        </w:rPr>
        <w:t>恪守</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专业主义</w:t>
      </w:r>
      <w:r>
        <w:rPr>
          <w:rFonts w:hint="eastAsia" w:ascii="仿宋_GB2312" w:hAnsi="仿宋_GB2312" w:eastAsia="仿宋_GB2312" w:cs="仿宋_GB2312"/>
          <w:sz w:val="24"/>
          <w:szCs w:val="24"/>
        </w:rPr>
        <w:t>”的价值观；</w:t>
      </w:r>
      <w:r>
        <w:rPr>
          <w:rFonts w:hint="eastAsia" w:ascii="仿宋_GB2312" w:hAnsi="仿宋_GB2312" w:eastAsia="仿宋_GB2312" w:cs="仿宋_GB2312"/>
          <w:sz w:val="24"/>
          <w:szCs w:val="24"/>
          <w:lang w:eastAsia="zh-CN"/>
        </w:rPr>
        <w:t>践行“赋能于人”的使命，</w:t>
      </w:r>
      <w:r>
        <w:rPr>
          <w:rFonts w:hint="eastAsia" w:ascii="仿宋_GB2312" w:hAnsi="仿宋_GB2312" w:eastAsia="仿宋_GB2312" w:cs="仿宋_GB2312"/>
          <w:sz w:val="24"/>
          <w:szCs w:val="24"/>
        </w:rPr>
        <w:t>秉持“做一个项目，树一座丰碑”的服务理念，打造中国企业人力资源服务平台，继续务实的为企业的发展做出不懈努力，帮企业系统升级，让员工实现梦想。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字体管家糖果">
    <w:altName w:val="宋体"/>
    <w:panose1 w:val="00020600040101010101"/>
    <w:charset w:val="86"/>
    <w:family w:val="auto"/>
    <w:pitch w:val="default"/>
    <w:sig w:usb0="00000000" w:usb1="00000000" w:usb2="00000016" w:usb3="00000000" w:csb0="0004009F" w:csb1="DFD7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Heiti SC Light">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auto"/>
    <w:pitch w:val="default"/>
    <w:sig w:usb0="00000000" w:usb1="00000000" w:usb2="00000000" w:usb3="00000000" w:csb0="00000001" w:csb1="00000000"/>
  </w:font>
  <w:font w:name="Microsoft Sans Serif">
    <w:panose1 w:val="020B0604020202020204"/>
    <w:charset w:val="00"/>
    <w:family w:val="swiss"/>
    <w:pitch w:val="default"/>
    <w:sig w:usb0="E1002AFF" w:usb1="C0000002" w:usb2="00000008" w:usb3="00000000" w:csb0="200101FF" w:csb1="20280000"/>
  </w:font>
  <w:font w:name="????">
    <w:altName w:val="微软雅黑"/>
    <w:panose1 w:val="00000000000000000000"/>
    <w:charset w:val="50"/>
    <w:family w:val="auto"/>
    <w:pitch w:val="default"/>
    <w:sig w:usb0="00000000" w:usb1="00000000" w:usb2="00000010" w:usb3="00000000" w:csb0="0004001F" w:csb1="00000000"/>
  </w:font>
  <w:font w:name="微软雅黑">
    <w:panose1 w:val="020B0503020204020204"/>
    <w:charset w:val="50"/>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87590"/>
    <w:rsid w:val="22603070"/>
    <w:rsid w:val="7D8875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2017-06-02T06:05:00Z</dcterms:created>
  <dc:creator>lenovo</dc:creator>
  <cp:lastModifiedBy>lenovo</cp:lastModifiedBy>
  <dcterms:modified xsi:type="dcterms:W3CDTF">2017-06-04T09:44:39Z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